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0" w:rsidRDefault="00502080" w:rsidP="00B42969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Hello there Year 12. Please read the Question carefully, treat this as you would an exam. This is a 24 mark question (THE LONG ONE). </w:t>
      </w:r>
    </w:p>
    <w:p w:rsidR="00502080" w:rsidRDefault="00502080" w:rsidP="00B42969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934901" w:rsidRPr="00934901" w:rsidRDefault="00934901" w:rsidP="00B42969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FF0000"/>
          <w:sz w:val="24"/>
        </w:rPr>
      </w:pPr>
      <w:r w:rsidRPr="00934901">
        <w:rPr>
          <w:rFonts w:ascii="Candara" w:hAnsi="Candara"/>
          <w:b/>
          <w:color w:val="FF0000"/>
          <w:sz w:val="24"/>
        </w:rPr>
        <w:t>THIS IS DUE 18/11/2013 – 18</w:t>
      </w:r>
      <w:r w:rsidRPr="00934901">
        <w:rPr>
          <w:rFonts w:ascii="Candara" w:hAnsi="Candara"/>
          <w:b/>
          <w:color w:val="FF0000"/>
          <w:sz w:val="24"/>
          <w:vertAlign w:val="superscript"/>
        </w:rPr>
        <w:t>th</w:t>
      </w:r>
      <w:r w:rsidRPr="00934901">
        <w:rPr>
          <w:rFonts w:ascii="Candara" w:hAnsi="Candara"/>
          <w:b/>
          <w:color w:val="FF0000"/>
          <w:sz w:val="24"/>
        </w:rPr>
        <w:t xml:space="preserve"> November 2013.</w:t>
      </w:r>
    </w:p>
    <w:p w:rsidR="00502080" w:rsidRDefault="00502080" w:rsidP="00B42969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502080" w:rsidRDefault="00502080" w:rsidP="00B42969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</w:p>
    <w:p w:rsidR="00B42969" w:rsidRPr="00B42969" w:rsidRDefault="00B42969" w:rsidP="00B42969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</w:rPr>
      </w:pPr>
      <w:r w:rsidRPr="00B42969">
        <w:rPr>
          <w:rFonts w:ascii="Candara" w:hAnsi="Candara"/>
          <w:b/>
        </w:rPr>
        <w:t>'Nazi policies towards German workers and peasant did little to improve the lives of these groups in the years 1933 to 1939.'</w:t>
      </w:r>
    </w:p>
    <w:p w:rsidR="00B42969" w:rsidRDefault="00B42969" w:rsidP="00B42969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934901" w:rsidRPr="00934901" w:rsidRDefault="00934901" w:rsidP="0093490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FF0000"/>
          <w:sz w:val="24"/>
        </w:rPr>
      </w:pPr>
      <w:r w:rsidRPr="00934901">
        <w:rPr>
          <w:rFonts w:ascii="Candara" w:hAnsi="Candara"/>
          <w:b/>
          <w:color w:val="FF0000"/>
          <w:sz w:val="24"/>
        </w:rPr>
        <w:t>THIS IS DUE 18/11/2013 – 18</w:t>
      </w:r>
      <w:r w:rsidRPr="00934901">
        <w:rPr>
          <w:rFonts w:ascii="Candara" w:hAnsi="Candara"/>
          <w:b/>
          <w:color w:val="FF0000"/>
          <w:sz w:val="24"/>
          <w:vertAlign w:val="superscript"/>
        </w:rPr>
        <w:t>th</w:t>
      </w:r>
      <w:r w:rsidRPr="00934901">
        <w:rPr>
          <w:rFonts w:ascii="Candara" w:hAnsi="Candara"/>
          <w:b/>
          <w:color w:val="FF0000"/>
          <w:sz w:val="24"/>
        </w:rPr>
        <w:t xml:space="preserve"> November 2013.</w:t>
      </w:r>
    </w:p>
    <w:p w:rsidR="00502080" w:rsidRPr="00B42969" w:rsidRDefault="00502080" w:rsidP="00B42969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B42969" w:rsidRPr="00B42969" w:rsidRDefault="00B42969" w:rsidP="00B4296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Candidates should be able to make a judgement by balanc</w:t>
      </w:r>
      <w:r w:rsidRPr="00B42969">
        <w:rPr>
          <w:rFonts w:ascii="Candara" w:hAnsi="Candara" w:cs="Arial"/>
          <w:color w:val="000000"/>
        </w:rPr>
        <w:t xml:space="preserve">ing evidence which supports the </w:t>
      </w:r>
      <w:r w:rsidRPr="00B42969">
        <w:rPr>
          <w:rFonts w:ascii="Candara" w:hAnsi="Candara" w:cs="Arial"/>
          <w:color w:val="000000"/>
        </w:rPr>
        <w:t xml:space="preserve">view </w:t>
      </w:r>
      <w:r w:rsidRPr="00B42969">
        <w:rPr>
          <w:rFonts w:ascii="Candara" w:hAnsi="Candara" w:cs="Arial"/>
          <w:color w:val="000000"/>
        </w:rPr>
        <w:t>those German workers</w:t>
      </w:r>
      <w:r w:rsidRPr="00B42969">
        <w:rPr>
          <w:rFonts w:ascii="Candara" w:hAnsi="Candara" w:cs="Arial"/>
          <w:color w:val="000000"/>
        </w:rPr>
        <w:t xml:space="preserve"> and peasants gained little from Naz</w:t>
      </w:r>
      <w:r w:rsidRPr="00B42969">
        <w:rPr>
          <w:rFonts w:ascii="Candara" w:hAnsi="Candara" w:cs="Arial"/>
          <w:color w:val="000000"/>
        </w:rPr>
        <w:t xml:space="preserve">i policies in the years 1933 to </w:t>
      </w:r>
      <w:r w:rsidRPr="00B42969">
        <w:rPr>
          <w:rFonts w:ascii="Candara" w:hAnsi="Candara" w:cs="Arial"/>
          <w:color w:val="000000"/>
        </w:rPr>
        <w:t>1939 against that which does not.</w:t>
      </w:r>
    </w:p>
    <w:p w:rsidR="00B42969" w:rsidRPr="00B42969" w:rsidRDefault="00B42969" w:rsidP="00B4296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  <w:sz w:val="16"/>
          <w:szCs w:val="16"/>
        </w:rPr>
      </w:pPr>
    </w:p>
    <w:p w:rsidR="00B42969" w:rsidRPr="00B42969" w:rsidRDefault="00B42969" w:rsidP="00B4296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Evidence which agrees might include:</w:t>
      </w:r>
    </w:p>
    <w:p w:rsidR="00B42969" w:rsidRPr="00B42969" w:rsidRDefault="00B42969" w:rsidP="00B4296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</w:p>
    <w:p w:rsidR="00B42969" w:rsidRPr="00B42969" w:rsidRDefault="00B42969" w:rsidP="00B42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W</w:t>
      </w:r>
      <w:r w:rsidRPr="00B42969">
        <w:rPr>
          <w:rFonts w:ascii="Candara" w:hAnsi="Candara" w:cs="Arial"/>
          <w:color w:val="000000"/>
        </w:rPr>
        <w:t>orkers lost bargaining rights, pay increases were controlled and there was a lack of</w:t>
      </w:r>
      <w:r w:rsidRPr="00B42969">
        <w:rPr>
          <w:rFonts w:ascii="Candara" w:hAnsi="Candara" w:cs="Arial"/>
          <w:color w:val="000000"/>
        </w:rPr>
        <w:t xml:space="preserve"> </w:t>
      </w:r>
      <w:r w:rsidRPr="00B42969">
        <w:rPr>
          <w:rFonts w:ascii="Candara" w:hAnsi="Candara" w:cs="Arial"/>
          <w:color w:val="000000"/>
        </w:rPr>
        <w:t>freedom of movement. Choice and free-time were curtailed, as had been the trade</w:t>
      </w:r>
      <w:r w:rsidRPr="00B42969">
        <w:rPr>
          <w:rFonts w:ascii="Candara" w:hAnsi="Candara" w:cs="Arial"/>
          <w:color w:val="000000"/>
        </w:rPr>
        <w:t xml:space="preserve"> </w:t>
      </w:r>
      <w:r w:rsidRPr="00B42969">
        <w:rPr>
          <w:rFonts w:ascii="Candara" w:hAnsi="Candara" w:cs="Arial"/>
          <w:color w:val="000000"/>
        </w:rPr>
        <w:t xml:space="preserve">unions. The </w:t>
      </w:r>
      <w:proofErr w:type="spellStart"/>
      <w:r w:rsidRPr="00B42969">
        <w:rPr>
          <w:rFonts w:ascii="Candara" w:hAnsi="Candara" w:cs="Arial"/>
          <w:color w:val="000000"/>
        </w:rPr>
        <w:t>KdF</w:t>
      </w:r>
      <w:proofErr w:type="spellEnd"/>
      <w:r w:rsidRPr="00B42969">
        <w:rPr>
          <w:rFonts w:ascii="Candara" w:hAnsi="Candara" w:cs="Arial"/>
          <w:color w:val="000000"/>
        </w:rPr>
        <w:t xml:space="preserve"> was a propaganda ‘sham’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Symbol"/>
          <w:color w:val="000000"/>
        </w:rPr>
        <w:t>T</w:t>
      </w:r>
      <w:r w:rsidRPr="00B42969">
        <w:rPr>
          <w:rFonts w:ascii="Candara" w:hAnsi="Candara" w:cs="Arial"/>
          <w:color w:val="000000"/>
        </w:rPr>
        <w:t xml:space="preserve">he Reich Food Estate (1933) was headed by Richard </w:t>
      </w:r>
      <w:proofErr w:type="spellStart"/>
      <w:r w:rsidRPr="00B42969">
        <w:rPr>
          <w:rFonts w:ascii="Candara" w:hAnsi="Candara" w:cs="Arial"/>
          <w:color w:val="000000"/>
        </w:rPr>
        <w:t>Darré</w:t>
      </w:r>
      <w:proofErr w:type="spellEnd"/>
      <w:r w:rsidRPr="00B42969">
        <w:rPr>
          <w:rFonts w:ascii="Candara" w:hAnsi="Candara" w:cs="Arial"/>
          <w:color w:val="000000"/>
        </w:rPr>
        <w:t xml:space="preserve"> and controlled every aspect</w:t>
      </w:r>
      <w:r w:rsidRPr="00B42969">
        <w:rPr>
          <w:rFonts w:ascii="Candara" w:hAnsi="Candara" w:cs="Arial"/>
          <w:color w:val="000000"/>
        </w:rPr>
        <w:t xml:space="preserve"> </w:t>
      </w:r>
      <w:r w:rsidRPr="00B42969">
        <w:rPr>
          <w:rFonts w:ascii="Candara" w:hAnsi="Candara" w:cs="Arial"/>
          <w:color w:val="000000"/>
        </w:rPr>
        <w:t>of agricultural production and consumption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F</w:t>
      </w:r>
      <w:r w:rsidRPr="00B42969">
        <w:rPr>
          <w:rFonts w:ascii="Candara" w:hAnsi="Candara" w:cs="Arial"/>
          <w:color w:val="000000"/>
        </w:rPr>
        <w:t>arms were not allowed to be divided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D</w:t>
      </w:r>
      <w:r w:rsidRPr="00B42969">
        <w:rPr>
          <w:rFonts w:ascii="Candara" w:hAnsi="Candara" w:cs="Arial"/>
          <w:color w:val="000000"/>
        </w:rPr>
        <w:t>espite public support for farmers, there was a drift to the towns in the late 1930s as</w:t>
      </w:r>
      <w:r w:rsidRPr="00B42969">
        <w:rPr>
          <w:rFonts w:ascii="Candara" w:hAnsi="Candara" w:cs="Arial"/>
          <w:color w:val="000000"/>
        </w:rPr>
        <w:t xml:space="preserve"> </w:t>
      </w:r>
      <w:r w:rsidRPr="00B42969">
        <w:rPr>
          <w:rFonts w:ascii="Candara" w:hAnsi="Candara" w:cs="Arial"/>
          <w:color w:val="000000"/>
        </w:rPr>
        <w:t>peasants sought higher wages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A</w:t>
      </w:r>
      <w:r w:rsidRPr="00B42969">
        <w:rPr>
          <w:rFonts w:ascii="Candara" w:hAnsi="Candara" w:cs="Arial"/>
          <w:color w:val="000000"/>
        </w:rPr>
        <w:t>ny improvements were due to other factors such as rearmament and an overall world</w:t>
      </w:r>
      <w:r w:rsidRPr="00B42969">
        <w:rPr>
          <w:rFonts w:ascii="Candara" w:hAnsi="Candara" w:cs="Arial"/>
          <w:color w:val="000000"/>
        </w:rPr>
        <w:t xml:space="preserve"> </w:t>
      </w:r>
      <w:r w:rsidRPr="00B42969">
        <w:rPr>
          <w:rFonts w:ascii="Candara" w:hAnsi="Candara" w:cs="Arial"/>
          <w:color w:val="000000"/>
        </w:rPr>
        <w:t>pick up in trade, not specific Nazi policies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W</w:t>
      </w:r>
      <w:r w:rsidRPr="00B42969">
        <w:rPr>
          <w:rFonts w:ascii="Candara" w:hAnsi="Candara" w:cs="Arial"/>
          <w:color w:val="000000"/>
        </w:rPr>
        <w:t>orkers’ wages were earned by working longer hours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The</w:t>
      </w:r>
      <w:r w:rsidRPr="00B42969">
        <w:rPr>
          <w:rFonts w:ascii="Candara" w:hAnsi="Candara" w:cs="Arial"/>
          <w:color w:val="000000"/>
        </w:rPr>
        <w:t xml:space="preserve"> level of production of industrial goods far outstripped consumer goods.</w:t>
      </w:r>
    </w:p>
    <w:p w:rsidR="00B42969" w:rsidRPr="00B42969" w:rsidRDefault="00B42969" w:rsidP="00B4296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</w:p>
    <w:p w:rsidR="00B42969" w:rsidRPr="00B42969" w:rsidRDefault="00B42969" w:rsidP="00B4296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Evidence which disagrees might include:</w:t>
      </w:r>
    </w:p>
    <w:p w:rsidR="00B42969" w:rsidRPr="00B42969" w:rsidRDefault="00B42969" w:rsidP="00B42969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</w:p>
    <w:p w:rsidR="00B42969" w:rsidRPr="00B42969" w:rsidRDefault="00B42969" w:rsidP="00B42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W</w:t>
      </w:r>
      <w:r w:rsidRPr="00B42969">
        <w:rPr>
          <w:rFonts w:ascii="Candara" w:hAnsi="Candara" w:cs="Arial"/>
          <w:color w:val="000000"/>
        </w:rPr>
        <w:t>orkers had regular work, stable rents and recreational and cultural provision was</w:t>
      </w:r>
      <w:r w:rsidRPr="00B42969">
        <w:rPr>
          <w:rFonts w:ascii="Candara" w:hAnsi="Candara" w:cs="Arial"/>
          <w:color w:val="000000"/>
        </w:rPr>
        <w:t xml:space="preserve"> </w:t>
      </w:r>
      <w:r w:rsidRPr="00B42969">
        <w:rPr>
          <w:rFonts w:ascii="Candara" w:hAnsi="Candara" w:cs="Arial"/>
          <w:color w:val="000000"/>
        </w:rPr>
        <w:t xml:space="preserve">organised by the </w:t>
      </w:r>
      <w:proofErr w:type="spellStart"/>
      <w:r w:rsidRPr="00B42969">
        <w:rPr>
          <w:rFonts w:ascii="Candara" w:hAnsi="Candara" w:cs="Arial"/>
          <w:color w:val="000000"/>
        </w:rPr>
        <w:t>KdF</w:t>
      </w:r>
      <w:proofErr w:type="spellEnd"/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T</w:t>
      </w:r>
      <w:r w:rsidRPr="00B42969">
        <w:rPr>
          <w:rFonts w:ascii="Candara" w:hAnsi="Candara" w:cs="Arial"/>
          <w:color w:val="000000"/>
        </w:rPr>
        <w:t>here was security of tenure of medium sized farms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T</w:t>
      </w:r>
      <w:r w:rsidRPr="00B42969">
        <w:rPr>
          <w:rFonts w:ascii="Candara" w:hAnsi="Candara" w:cs="Arial"/>
          <w:color w:val="000000"/>
        </w:rPr>
        <w:t>he workers recognised the regime as the source of their economic recovery and</w:t>
      </w:r>
      <w:r w:rsidRPr="00B42969">
        <w:rPr>
          <w:rFonts w:ascii="Candara" w:hAnsi="Candara" w:cs="Arial"/>
          <w:color w:val="000000"/>
        </w:rPr>
        <w:t xml:space="preserve"> </w:t>
      </w:r>
      <w:r w:rsidRPr="00B42969">
        <w:rPr>
          <w:rFonts w:ascii="Candara" w:hAnsi="Candara" w:cs="Arial"/>
          <w:color w:val="000000"/>
        </w:rPr>
        <w:t>perhaps as the creators of the ‘economic miracle’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A</w:t>
      </w:r>
      <w:r w:rsidRPr="00B42969">
        <w:rPr>
          <w:rFonts w:ascii="Candara" w:hAnsi="Candara" w:cs="Arial"/>
          <w:color w:val="000000"/>
        </w:rPr>
        <w:t xml:space="preserve"> substantial number of farm debts were written off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A</w:t>
      </w:r>
      <w:r w:rsidRPr="00B42969">
        <w:rPr>
          <w:rFonts w:ascii="Candara" w:hAnsi="Candara" w:cs="Arial"/>
          <w:color w:val="000000"/>
        </w:rPr>
        <w:t>ll farmers benefitted from increased prices between 1933 and 1939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W</w:t>
      </w:r>
      <w:r w:rsidRPr="00B42969">
        <w:rPr>
          <w:rFonts w:ascii="Candara" w:hAnsi="Candara" w:cs="Arial"/>
          <w:color w:val="000000"/>
        </w:rPr>
        <w:t>orkers were not being driven to breaking point to reach targets as in the Soviet Union</w:t>
      </w:r>
      <w:r w:rsidRPr="00B42969">
        <w:rPr>
          <w:rFonts w:ascii="Candara" w:hAnsi="Candara" w:cs="Arial"/>
          <w:color w:val="000000"/>
        </w:rPr>
        <w:t>.</w:t>
      </w:r>
    </w:p>
    <w:p w:rsidR="00B42969" w:rsidRPr="00B42969" w:rsidRDefault="00B42969" w:rsidP="00B429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A</w:t>
      </w:r>
      <w:r w:rsidRPr="00B42969">
        <w:rPr>
          <w:rFonts w:ascii="Candara" w:hAnsi="Candara" w:cs="Arial"/>
          <w:color w:val="000000"/>
        </w:rPr>
        <w:t>n increase in wages. Compared to 1928 levels, by 1938 wages had recovered by 85%.</w:t>
      </w:r>
    </w:p>
    <w:p w:rsidR="00B42969" w:rsidRPr="00B42969" w:rsidRDefault="00B42969" w:rsidP="00B42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</w:p>
    <w:p w:rsidR="00B42969" w:rsidRPr="00B42969" w:rsidRDefault="00B42969" w:rsidP="00B42969">
      <w:pPr>
        <w:pStyle w:val="ListParagraph"/>
        <w:autoSpaceDE w:val="0"/>
        <w:autoSpaceDN w:val="0"/>
        <w:adjustRightInd w:val="0"/>
        <w:spacing w:after="0" w:line="240" w:lineRule="auto"/>
        <w:rPr>
          <w:rFonts w:ascii="Candara" w:hAnsi="Candara" w:cs="Arial"/>
          <w:color w:val="000000"/>
        </w:rPr>
      </w:pPr>
    </w:p>
    <w:p w:rsidR="00502080" w:rsidRDefault="00B42969" w:rsidP="00B4296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Good answers are likely to conclude that it is perhaps importa</w:t>
      </w:r>
      <w:r w:rsidRPr="00B42969">
        <w:rPr>
          <w:rFonts w:ascii="Candara" w:hAnsi="Candara" w:cs="Arial"/>
          <w:color w:val="000000"/>
        </w:rPr>
        <w:t xml:space="preserve">nt to look at the well-being of </w:t>
      </w:r>
      <w:r w:rsidRPr="00B42969">
        <w:rPr>
          <w:rFonts w:ascii="Candara" w:hAnsi="Candara" w:cs="Arial"/>
          <w:color w:val="000000"/>
        </w:rPr>
        <w:t>workers and peasants from a wider perspective than just an e</w:t>
      </w:r>
      <w:r w:rsidRPr="00B42969">
        <w:rPr>
          <w:rFonts w:ascii="Candara" w:hAnsi="Candara" w:cs="Arial"/>
          <w:color w:val="000000"/>
        </w:rPr>
        <w:t xml:space="preserve">conomic one. Varying degrees of </w:t>
      </w:r>
      <w:r w:rsidRPr="00B42969">
        <w:rPr>
          <w:rFonts w:ascii="Candara" w:hAnsi="Candara" w:cs="Arial"/>
          <w:color w:val="000000"/>
        </w:rPr>
        <w:t>tolerance of Nazi policies did not necessarily equate with</w:t>
      </w:r>
      <w:r w:rsidRPr="00B42969">
        <w:rPr>
          <w:rFonts w:ascii="Candara" w:hAnsi="Candara" w:cs="Arial"/>
          <w:color w:val="000000"/>
        </w:rPr>
        <w:t xml:space="preserve"> material well-being. Political </w:t>
      </w:r>
      <w:r w:rsidRPr="00B42969">
        <w:rPr>
          <w:rFonts w:ascii="Candara" w:hAnsi="Candara" w:cs="Arial"/>
          <w:color w:val="000000"/>
        </w:rPr>
        <w:t xml:space="preserve">emasculation was a significant grievance. Also an awareness of </w:t>
      </w:r>
      <w:r w:rsidRPr="00B42969">
        <w:rPr>
          <w:rFonts w:ascii="Candara" w:hAnsi="Candara" w:cs="Arial"/>
          <w:color w:val="000000"/>
        </w:rPr>
        <w:t xml:space="preserve">differentiation over time might </w:t>
      </w:r>
      <w:r w:rsidRPr="00B42969">
        <w:rPr>
          <w:rFonts w:ascii="Candara" w:hAnsi="Candara" w:cs="Arial"/>
          <w:color w:val="000000"/>
        </w:rPr>
        <w:t>prove profitable. Candidates may choose to identify 1936 as a</w:t>
      </w:r>
      <w:r w:rsidRPr="00B42969">
        <w:rPr>
          <w:rFonts w:ascii="Candara" w:hAnsi="Candara" w:cs="Arial"/>
          <w:color w:val="000000"/>
        </w:rPr>
        <w:t xml:space="preserve"> bridging date to highlight the </w:t>
      </w:r>
      <w:r w:rsidRPr="00B42969">
        <w:rPr>
          <w:rFonts w:ascii="Candara" w:hAnsi="Candara" w:cs="Arial"/>
          <w:color w:val="000000"/>
        </w:rPr>
        <w:t>impact of rearmament on the lives of workers and peasan</w:t>
      </w:r>
      <w:r w:rsidRPr="00B42969">
        <w:rPr>
          <w:rFonts w:ascii="Candara" w:hAnsi="Candara" w:cs="Arial"/>
          <w:color w:val="000000"/>
        </w:rPr>
        <w:t xml:space="preserve">ts. In general both workers and </w:t>
      </w:r>
      <w:r w:rsidRPr="00B42969">
        <w:rPr>
          <w:rFonts w:ascii="Candara" w:hAnsi="Candara" w:cs="Arial"/>
          <w:color w:val="000000"/>
        </w:rPr>
        <w:t xml:space="preserve">farmers had mixed feelings about Nazi policies. </w:t>
      </w:r>
    </w:p>
    <w:p w:rsidR="00502080" w:rsidRDefault="00502080" w:rsidP="00B4296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color w:val="000000"/>
        </w:rPr>
      </w:pPr>
    </w:p>
    <w:p w:rsidR="00B42969" w:rsidRDefault="00B42969" w:rsidP="00B42969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  <w:color w:val="000000"/>
        </w:rPr>
      </w:pPr>
      <w:r w:rsidRPr="00B42969">
        <w:rPr>
          <w:rFonts w:ascii="Candara" w:hAnsi="Candara" w:cs="Arial"/>
          <w:color w:val="000000"/>
        </w:rPr>
        <w:t>There is muc</w:t>
      </w:r>
      <w:r w:rsidRPr="00B42969">
        <w:rPr>
          <w:rFonts w:ascii="Candara" w:hAnsi="Candara" w:cs="Arial"/>
          <w:color w:val="000000"/>
        </w:rPr>
        <w:t>h debate over the material well</w:t>
      </w:r>
      <w:r w:rsidRPr="00B42969">
        <w:rPr>
          <w:rFonts w:ascii="Candara" w:hAnsi="Candara" w:cs="Arial"/>
          <w:color w:val="000000"/>
        </w:rPr>
        <w:t xml:space="preserve">being of German workers and peasants. Superficially </w:t>
      </w:r>
      <w:r w:rsidRPr="00B42969">
        <w:rPr>
          <w:rFonts w:ascii="Candara" w:hAnsi="Candara" w:cs="Arial"/>
          <w:color w:val="000000"/>
        </w:rPr>
        <w:t xml:space="preserve">the statistics might suggest an </w:t>
      </w:r>
      <w:r w:rsidRPr="00B42969">
        <w:rPr>
          <w:rFonts w:ascii="Candara" w:hAnsi="Candara" w:cs="Arial"/>
          <w:color w:val="000000"/>
        </w:rPr>
        <w:t xml:space="preserve">improvement but not a large one. In relative terms the picture is </w:t>
      </w:r>
      <w:r w:rsidRPr="00B42969">
        <w:rPr>
          <w:rFonts w:ascii="Candara" w:hAnsi="Candara" w:cs="Arial"/>
          <w:color w:val="000000"/>
        </w:rPr>
        <w:t xml:space="preserve">somewhat different. At best the </w:t>
      </w:r>
      <w:r w:rsidRPr="00B42969">
        <w:rPr>
          <w:rFonts w:ascii="Candara" w:hAnsi="Candara" w:cs="Arial"/>
          <w:color w:val="000000"/>
        </w:rPr>
        <w:t>standard of living was static; at worst it fell. Stephen Lee’s analysis – Chapte</w:t>
      </w:r>
      <w:r w:rsidRPr="00B42969">
        <w:rPr>
          <w:rFonts w:ascii="Candara" w:hAnsi="Candara" w:cs="Arial"/>
          <w:color w:val="000000"/>
        </w:rPr>
        <w:t xml:space="preserve">r 5 in Hitler and </w:t>
      </w:r>
      <w:r w:rsidRPr="00B42969">
        <w:rPr>
          <w:rFonts w:ascii="Candara" w:hAnsi="Candara" w:cs="Arial"/>
          <w:color w:val="000000"/>
        </w:rPr>
        <w:t>Nazi Germany – is worthwhile. Sophisticated answers will note th</w:t>
      </w:r>
      <w:r w:rsidRPr="00B42969">
        <w:rPr>
          <w:rFonts w:ascii="Candara" w:hAnsi="Candara" w:cs="Arial"/>
          <w:color w:val="000000"/>
        </w:rPr>
        <w:t xml:space="preserve">at material conditions did vary </w:t>
      </w:r>
      <w:r w:rsidRPr="00B42969">
        <w:rPr>
          <w:rFonts w:ascii="Candara" w:hAnsi="Candara" w:cs="Arial"/>
          <w:color w:val="000000"/>
        </w:rPr>
        <w:t>from one class to another and the picture is blurred by variabl</w:t>
      </w:r>
      <w:r w:rsidRPr="00B42969">
        <w:rPr>
          <w:rFonts w:ascii="Candara" w:hAnsi="Candara" w:cs="Arial"/>
          <w:color w:val="000000"/>
        </w:rPr>
        <w:t xml:space="preserve">es such as age and geographical </w:t>
      </w:r>
      <w:r w:rsidRPr="00B42969">
        <w:rPr>
          <w:rFonts w:ascii="Candara" w:hAnsi="Candara" w:cs="Arial"/>
          <w:color w:val="000000"/>
        </w:rPr>
        <w:t>location. Finally, it is clear that the best gains were made by thos</w:t>
      </w:r>
      <w:r w:rsidRPr="00B42969">
        <w:rPr>
          <w:rFonts w:ascii="Candara" w:hAnsi="Candara" w:cs="Arial"/>
          <w:color w:val="000000"/>
        </w:rPr>
        <w:t xml:space="preserve">e in industries associated with </w:t>
      </w:r>
      <w:r w:rsidRPr="00B42969">
        <w:rPr>
          <w:rFonts w:ascii="Candara" w:hAnsi="Candara" w:cs="Arial"/>
          <w:color w:val="000000"/>
        </w:rPr>
        <w:t>the rearmament boom, while those in consumer goods struggled to maintain their real incomes.</w:t>
      </w:r>
    </w:p>
    <w:p w:rsidR="00934901" w:rsidRPr="00934901" w:rsidRDefault="00934901" w:rsidP="00934901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color w:val="FF0000"/>
          <w:sz w:val="24"/>
        </w:rPr>
      </w:pPr>
      <w:r w:rsidRPr="00934901">
        <w:rPr>
          <w:rFonts w:ascii="Candara" w:hAnsi="Candara"/>
          <w:b/>
          <w:color w:val="FF0000"/>
          <w:sz w:val="24"/>
        </w:rPr>
        <w:t>THIS IS DUE 18/11/2013 – 18</w:t>
      </w:r>
      <w:r w:rsidRPr="00934901">
        <w:rPr>
          <w:rFonts w:ascii="Candara" w:hAnsi="Candara"/>
          <w:b/>
          <w:color w:val="FF0000"/>
          <w:sz w:val="24"/>
          <w:vertAlign w:val="superscript"/>
        </w:rPr>
        <w:t>th</w:t>
      </w:r>
      <w:r w:rsidRPr="00934901">
        <w:rPr>
          <w:rFonts w:ascii="Candara" w:hAnsi="Candara"/>
          <w:b/>
          <w:color w:val="FF0000"/>
          <w:sz w:val="24"/>
        </w:rPr>
        <w:t xml:space="preserve"> November 2013.</w:t>
      </w:r>
      <w:bookmarkStart w:id="0" w:name="_GoBack"/>
      <w:bookmarkEnd w:id="0"/>
    </w:p>
    <w:sectPr w:rsidR="00934901" w:rsidRPr="00934901" w:rsidSect="00502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36E7"/>
    <w:multiLevelType w:val="hybridMultilevel"/>
    <w:tmpl w:val="D8FE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83D77"/>
    <w:multiLevelType w:val="hybridMultilevel"/>
    <w:tmpl w:val="8748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9"/>
    <w:rsid w:val="00502080"/>
    <w:rsid w:val="00882E8F"/>
    <w:rsid w:val="00934901"/>
    <w:rsid w:val="00B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C2B485E6</Template>
  <TotalTime>15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Watkins</dc:creator>
  <cp:lastModifiedBy>Christopher Watkins</cp:lastModifiedBy>
  <cp:revision>2</cp:revision>
  <dcterms:created xsi:type="dcterms:W3CDTF">2013-11-13T14:27:00Z</dcterms:created>
  <dcterms:modified xsi:type="dcterms:W3CDTF">2013-11-13T14:42:00Z</dcterms:modified>
</cp:coreProperties>
</file>